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93" w:rsidRPr="009D3155" w:rsidRDefault="009D3155" w:rsidP="009D3155">
      <w:pPr>
        <w:wordWrap/>
        <w:adjustRightInd w:val="0"/>
        <w:snapToGrid w:val="0"/>
        <w:spacing w:line="420" w:lineRule="exact"/>
        <w:jc w:val="center"/>
        <w:rPr>
          <w:rFonts w:hint="eastAsia"/>
          <w:b/>
          <w:color w:val="000000"/>
          <w:sz w:val="32"/>
          <w:szCs w:val="32"/>
        </w:rPr>
      </w:pPr>
      <w:bookmarkStart w:id="0" w:name="_GoBack"/>
      <w:bookmarkEnd w:id="0"/>
      <w:r w:rsidRPr="009D3155">
        <w:rPr>
          <w:rFonts w:hint="eastAsia"/>
          <w:b/>
          <w:color w:val="000000"/>
          <w:sz w:val="32"/>
          <w:szCs w:val="32"/>
        </w:rPr>
        <w:t>[GS칼텍스</w:t>
      </w:r>
      <w:r w:rsidR="00254423">
        <w:rPr>
          <w:rFonts w:hint="eastAsia"/>
          <w:b/>
          <w:color w:val="000000"/>
          <w:sz w:val="32"/>
          <w:szCs w:val="32"/>
        </w:rPr>
        <w:t>의</w:t>
      </w:r>
      <w:r w:rsidRPr="009D3155">
        <w:rPr>
          <w:rFonts w:hint="eastAsia"/>
          <w:b/>
          <w:color w:val="000000"/>
          <w:sz w:val="32"/>
          <w:szCs w:val="32"/>
        </w:rPr>
        <w:t xml:space="preserve"> 에너지 효율화]</w:t>
      </w:r>
    </w:p>
    <w:p w:rsidR="009D3155" w:rsidRPr="00D61880" w:rsidRDefault="009D3155" w:rsidP="009D3155">
      <w:pPr>
        <w:wordWrap/>
        <w:adjustRightInd w:val="0"/>
        <w:snapToGrid w:val="0"/>
        <w:spacing w:line="420" w:lineRule="exact"/>
        <w:rPr>
          <w:rFonts w:hint="eastAsia"/>
          <w:color w:val="000000"/>
          <w:sz w:val="22"/>
        </w:rPr>
      </w:pPr>
    </w:p>
    <w:p w:rsidR="00A2191D" w:rsidRPr="007716E2" w:rsidRDefault="00A2191D" w:rsidP="00F62770">
      <w:pPr>
        <w:wordWrap/>
        <w:adjustRightInd w:val="0"/>
        <w:snapToGrid w:val="0"/>
        <w:spacing w:line="420" w:lineRule="exact"/>
        <w:rPr>
          <w:rFonts w:hint="eastAsia"/>
          <w:b/>
          <w:color w:val="000000"/>
          <w:sz w:val="24"/>
          <w:szCs w:val="24"/>
        </w:rPr>
      </w:pPr>
      <w:r w:rsidRPr="007716E2">
        <w:rPr>
          <w:rFonts w:hint="eastAsia"/>
          <w:b/>
          <w:color w:val="000000"/>
          <w:sz w:val="24"/>
          <w:szCs w:val="24"/>
        </w:rPr>
        <w:t xml:space="preserve">○ </w:t>
      </w:r>
      <w:r w:rsidR="00D61880" w:rsidRPr="007716E2">
        <w:rPr>
          <w:rFonts w:hint="eastAsia"/>
          <w:b/>
          <w:color w:val="000000"/>
          <w:sz w:val="24"/>
          <w:szCs w:val="24"/>
        </w:rPr>
        <w:t>시스템적인 접근</w:t>
      </w:r>
    </w:p>
    <w:p w:rsidR="00606493" w:rsidRPr="007716E2" w:rsidRDefault="00606493" w:rsidP="00F62770">
      <w:pPr>
        <w:wordWrap/>
        <w:adjustRightInd w:val="0"/>
        <w:snapToGrid w:val="0"/>
        <w:spacing w:line="420" w:lineRule="exact"/>
        <w:rPr>
          <w:rFonts w:hint="eastAsia"/>
          <w:color w:val="000000"/>
          <w:sz w:val="24"/>
          <w:szCs w:val="24"/>
        </w:rPr>
      </w:pPr>
      <w:r w:rsidRPr="007716E2">
        <w:rPr>
          <w:rFonts w:hint="eastAsia"/>
          <w:color w:val="000000"/>
          <w:sz w:val="24"/>
          <w:szCs w:val="24"/>
        </w:rPr>
        <w:t>GS칼텍스는 에너지</w:t>
      </w:r>
      <w:r w:rsidR="00063555">
        <w:rPr>
          <w:rFonts w:hint="eastAsia"/>
          <w:color w:val="000000"/>
          <w:sz w:val="24"/>
          <w:szCs w:val="24"/>
        </w:rPr>
        <w:t xml:space="preserve"> 효율화를 위해</w:t>
      </w:r>
      <w:r w:rsidRPr="007716E2">
        <w:rPr>
          <w:rFonts w:hint="eastAsia"/>
          <w:color w:val="000000"/>
          <w:sz w:val="24"/>
          <w:szCs w:val="24"/>
        </w:rPr>
        <w:t xml:space="preserve"> 기획/전략/실행 업무를 세분화하여 체계적인 전담조직을 운영함으로써 조직간의 Synergy를 극대화하고 있다.</w:t>
      </w:r>
      <w:r w:rsidR="009D3155" w:rsidRPr="007716E2">
        <w:rPr>
          <w:rFonts w:hint="eastAsia"/>
          <w:color w:val="000000"/>
          <w:sz w:val="24"/>
          <w:szCs w:val="24"/>
        </w:rPr>
        <w:t xml:space="preserve"> </w:t>
      </w:r>
      <w:r w:rsidRPr="007716E2">
        <w:rPr>
          <w:rFonts w:hint="eastAsia"/>
          <w:color w:val="000000"/>
          <w:sz w:val="24"/>
          <w:szCs w:val="24"/>
        </w:rPr>
        <w:t>효율적인 조직 운영을 통해 회사는 향후</w:t>
      </w:r>
      <w:r w:rsidR="00063555">
        <w:rPr>
          <w:rFonts w:hint="eastAsia"/>
          <w:color w:val="000000"/>
          <w:sz w:val="24"/>
          <w:szCs w:val="24"/>
        </w:rPr>
        <w:t xml:space="preserve"> 위험</w:t>
      </w:r>
      <w:r w:rsidRPr="007716E2">
        <w:rPr>
          <w:rFonts w:hint="eastAsia"/>
          <w:color w:val="000000"/>
          <w:sz w:val="24"/>
          <w:szCs w:val="24"/>
        </w:rPr>
        <w:t xml:space="preserve"> 요소를 미리 파악하고 이를 최소화하기 위해</w:t>
      </w:r>
      <w:r w:rsidR="009D3155" w:rsidRPr="007716E2">
        <w:rPr>
          <w:rFonts w:hint="eastAsia"/>
          <w:color w:val="000000"/>
          <w:sz w:val="24"/>
          <w:szCs w:val="24"/>
        </w:rPr>
        <w:t xml:space="preserve"> </w:t>
      </w:r>
      <w:r w:rsidRPr="007716E2">
        <w:rPr>
          <w:rFonts w:hint="eastAsia"/>
          <w:color w:val="000000"/>
          <w:sz w:val="24"/>
          <w:szCs w:val="24"/>
        </w:rPr>
        <w:t>에너지 실시간 관리시스템 개발</w:t>
      </w:r>
      <w:r w:rsidR="009D3155" w:rsidRPr="007716E2">
        <w:rPr>
          <w:rFonts w:hint="eastAsia"/>
          <w:color w:val="000000"/>
          <w:sz w:val="24"/>
          <w:szCs w:val="24"/>
        </w:rPr>
        <w:t xml:space="preserve">, MRV(Measure / Reporting / </w:t>
      </w:r>
      <w:r w:rsidRPr="007716E2">
        <w:rPr>
          <w:rFonts w:hint="eastAsia"/>
          <w:color w:val="000000"/>
          <w:sz w:val="24"/>
          <w:szCs w:val="24"/>
        </w:rPr>
        <w:t xml:space="preserve">Verification) 체계 강화 등의 활동을 진행하고 있다. </w:t>
      </w:r>
    </w:p>
    <w:p w:rsidR="00606493" w:rsidRPr="007716E2" w:rsidRDefault="00606493" w:rsidP="00F62770">
      <w:pPr>
        <w:wordWrap/>
        <w:adjustRightInd w:val="0"/>
        <w:snapToGrid w:val="0"/>
        <w:spacing w:line="420" w:lineRule="exact"/>
        <w:rPr>
          <w:rFonts w:hint="eastAsia"/>
          <w:color w:val="000000"/>
          <w:sz w:val="24"/>
          <w:szCs w:val="24"/>
        </w:rPr>
      </w:pPr>
    </w:p>
    <w:p w:rsidR="00606493" w:rsidRPr="007716E2" w:rsidRDefault="00606493" w:rsidP="00F62770">
      <w:pPr>
        <w:wordWrap/>
        <w:adjustRightInd w:val="0"/>
        <w:snapToGrid w:val="0"/>
        <w:spacing w:line="420" w:lineRule="exact"/>
        <w:rPr>
          <w:color w:val="000000"/>
          <w:sz w:val="24"/>
          <w:szCs w:val="24"/>
        </w:rPr>
      </w:pPr>
      <w:r w:rsidRPr="007716E2">
        <w:rPr>
          <w:rFonts w:hint="eastAsia"/>
          <w:color w:val="000000"/>
          <w:sz w:val="24"/>
          <w:szCs w:val="24"/>
        </w:rPr>
        <w:t>회사는 자체적인 공정 개선 활동 이외에도 전문 에너지 컨설팅 업체들과 에너지 스터디를 진행하고 있다. 전문 컨설팅 결과를 바탕으로 과감한 설비 투자를 통해 열교환망 등을 개선하여 연료 사용량을 절감하고, 낮은 효율로 운전되고 있는 가열로 설비 등 공정 내 에너지 사용 취약 포인트를 발굴하여 설계 변경</w:t>
      </w:r>
      <w:r w:rsidR="0081647C" w:rsidRPr="007716E2">
        <w:rPr>
          <w:rFonts w:hint="eastAsia"/>
          <w:color w:val="000000"/>
          <w:sz w:val="24"/>
          <w:szCs w:val="24"/>
        </w:rPr>
        <w:t xml:space="preserve">, </w:t>
      </w:r>
      <w:r w:rsidRPr="007716E2">
        <w:rPr>
          <w:rFonts w:hint="eastAsia"/>
          <w:color w:val="000000"/>
          <w:sz w:val="24"/>
          <w:szCs w:val="24"/>
        </w:rPr>
        <w:t xml:space="preserve">설비 투자를 실행하여 에너지 효율을 개선하였다.  </w:t>
      </w:r>
    </w:p>
    <w:p w:rsidR="00606493" w:rsidRPr="007716E2" w:rsidRDefault="00606493" w:rsidP="00F62770">
      <w:pPr>
        <w:wordWrap/>
        <w:adjustRightInd w:val="0"/>
        <w:snapToGrid w:val="0"/>
        <w:spacing w:line="420" w:lineRule="exact"/>
        <w:rPr>
          <w:rFonts w:hint="eastAsia"/>
          <w:color w:val="000000"/>
          <w:sz w:val="24"/>
          <w:szCs w:val="24"/>
        </w:rPr>
      </w:pPr>
    </w:p>
    <w:p w:rsidR="00EB5372" w:rsidRPr="007716E2" w:rsidRDefault="00CA5291" w:rsidP="00F62770">
      <w:pPr>
        <w:wordWrap/>
        <w:adjustRightInd w:val="0"/>
        <w:snapToGrid w:val="0"/>
        <w:spacing w:line="420" w:lineRule="exact"/>
        <w:rPr>
          <w:rFonts w:hint="eastAsia"/>
          <w:color w:val="000000"/>
          <w:sz w:val="24"/>
          <w:szCs w:val="24"/>
        </w:rPr>
      </w:pPr>
      <w:r w:rsidRPr="007716E2">
        <w:rPr>
          <w:rFonts w:hint="eastAsia"/>
          <w:color w:val="000000"/>
          <w:sz w:val="24"/>
          <w:szCs w:val="24"/>
        </w:rPr>
        <w:t>또한</w:t>
      </w:r>
      <w:r w:rsidRPr="007716E2">
        <w:rPr>
          <w:color w:val="000000"/>
          <w:sz w:val="24"/>
          <w:szCs w:val="24"/>
        </w:rPr>
        <w:t xml:space="preserve"> GS칼텍스는 매년 각 공정별 에너지 절감 목표를 설정하고, 유관부서 간 주기적 워크숍 및 회의체를 통해</w:t>
      </w:r>
      <w:r w:rsidRPr="007716E2">
        <w:rPr>
          <w:rFonts w:hint="eastAsia"/>
          <w:color w:val="000000"/>
          <w:sz w:val="24"/>
          <w:szCs w:val="24"/>
        </w:rPr>
        <w:t xml:space="preserve"> 일상</w:t>
      </w:r>
      <w:r w:rsidRPr="007716E2">
        <w:rPr>
          <w:color w:val="000000"/>
          <w:sz w:val="24"/>
          <w:szCs w:val="24"/>
        </w:rPr>
        <w:t xml:space="preserve"> 속 에너지 절감 아이디어를 도출하여 실제 공정 운영에 적용하고 있다. 그 결과 2014년 약 60여 건</w:t>
      </w:r>
      <w:r w:rsidRPr="007716E2">
        <w:rPr>
          <w:rFonts w:hint="eastAsia"/>
          <w:color w:val="000000"/>
          <w:sz w:val="24"/>
          <w:szCs w:val="24"/>
        </w:rPr>
        <w:t>의</w:t>
      </w:r>
      <w:r w:rsidRPr="007716E2">
        <w:rPr>
          <w:color w:val="000000"/>
          <w:sz w:val="24"/>
          <w:szCs w:val="24"/>
        </w:rPr>
        <w:t xml:space="preserve"> 신규 에너지 절감 아이디어를 발굴하여 실행하였다. 뿐만 아니라, 에너지 </w:t>
      </w:r>
      <w:r w:rsidR="0081647C" w:rsidRPr="007716E2">
        <w:rPr>
          <w:color w:val="000000"/>
          <w:sz w:val="24"/>
          <w:szCs w:val="24"/>
        </w:rPr>
        <w:t>포</w:t>
      </w:r>
      <w:r w:rsidR="0081647C" w:rsidRPr="007716E2">
        <w:rPr>
          <w:rFonts w:hint="eastAsia"/>
          <w:color w:val="000000"/>
          <w:sz w:val="24"/>
          <w:szCs w:val="24"/>
        </w:rPr>
        <w:t>털</w:t>
      </w:r>
      <w:r w:rsidRPr="007716E2">
        <w:rPr>
          <w:color w:val="000000"/>
          <w:sz w:val="24"/>
          <w:szCs w:val="24"/>
        </w:rPr>
        <w:t xml:space="preserve"> 시스템을 활용하여 에너</w:t>
      </w:r>
      <w:r w:rsidRPr="007716E2">
        <w:rPr>
          <w:rFonts w:hint="eastAsia"/>
          <w:color w:val="000000"/>
          <w:sz w:val="24"/>
          <w:szCs w:val="24"/>
        </w:rPr>
        <w:t>지</w:t>
      </w:r>
      <w:r w:rsidRPr="007716E2">
        <w:rPr>
          <w:color w:val="000000"/>
          <w:sz w:val="24"/>
          <w:szCs w:val="24"/>
        </w:rPr>
        <w:t xml:space="preserve"> 사용량 및 개선 활동에 대한 모니터링을 일일 단위로 수행하고 있다. </w:t>
      </w:r>
    </w:p>
    <w:p w:rsidR="00EB5372" w:rsidRPr="007716E2" w:rsidRDefault="00EB5372" w:rsidP="00F62770">
      <w:pPr>
        <w:wordWrap/>
        <w:adjustRightInd w:val="0"/>
        <w:snapToGrid w:val="0"/>
        <w:spacing w:line="420" w:lineRule="exact"/>
        <w:rPr>
          <w:rFonts w:hint="eastAsia"/>
          <w:color w:val="000000"/>
          <w:sz w:val="24"/>
          <w:szCs w:val="24"/>
        </w:rPr>
      </w:pPr>
    </w:p>
    <w:p w:rsidR="00063555" w:rsidRDefault="00CA5291" w:rsidP="00F62770">
      <w:pPr>
        <w:wordWrap/>
        <w:adjustRightInd w:val="0"/>
        <w:snapToGrid w:val="0"/>
        <w:spacing w:line="420" w:lineRule="exact"/>
        <w:rPr>
          <w:rFonts w:hint="eastAsia"/>
          <w:color w:val="000000"/>
          <w:sz w:val="24"/>
          <w:szCs w:val="24"/>
        </w:rPr>
      </w:pPr>
      <w:r w:rsidRPr="007716E2">
        <w:rPr>
          <w:color w:val="000000"/>
          <w:sz w:val="24"/>
          <w:szCs w:val="24"/>
        </w:rPr>
        <w:t>GS칼텍스</w:t>
      </w:r>
      <w:r w:rsidR="00EB5372" w:rsidRPr="007716E2">
        <w:rPr>
          <w:rFonts w:hint="eastAsia"/>
          <w:color w:val="000000"/>
          <w:sz w:val="24"/>
          <w:szCs w:val="24"/>
        </w:rPr>
        <w:t xml:space="preserve">는 에너지 관리의 효율성을 높이기 위해 </w:t>
      </w:r>
      <w:r w:rsidR="0081647C" w:rsidRPr="007716E2">
        <w:rPr>
          <w:rFonts w:hint="eastAsia"/>
          <w:color w:val="000000"/>
          <w:sz w:val="24"/>
          <w:szCs w:val="24"/>
        </w:rPr>
        <w:t xml:space="preserve">2011년에 </w:t>
      </w:r>
      <w:r w:rsidR="00EB5372" w:rsidRPr="007716E2">
        <w:rPr>
          <w:rFonts w:hint="eastAsia"/>
          <w:color w:val="000000"/>
          <w:sz w:val="24"/>
          <w:szCs w:val="24"/>
        </w:rPr>
        <w:t xml:space="preserve">국내 정유업계 최초로 에너지경영시스템(ISO50001) 인증을 받은 바 있다. </w:t>
      </w:r>
      <w:r w:rsidR="00063555">
        <w:rPr>
          <w:rFonts w:hint="eastAsia"/>
          <w:color w:val="000000"/>
          <w:sz w:val="24"/>
          <w:szCs w:val="24"/>
        </w:rPr>
        <w:t xml:space="preserve">이는 </w:t>
      </w:r>
      <w:r w:rsidR="00EB5372" w:rsidRPr="007716E2">
        <w:rPr>
          <w:rFonts w:hint="eastAsia"/>
          <w:color w:val="000000"/>
          <w:sz w:val="24"/>
          <w:szCs w:val="24"/>
        </w:rPr>
        <w:t>GS칼텍스가 지속적인 성장에 필수적인 에너지 관리 체계를 국제적 기준에 맞춰 구축하고 있다는 것을 의미한다.</w:t>
      </w:r>
    </w:p>
    <w:p w:rsidR="00EB5372" w:rsidRPr="004F2852" w:rsidRDefault="004F2852" w:rsidP="004F2852">
      <w:pPr>
        <w:wordWrap/>
        <w:adjustRightInd w:val="0"/>
        <w:snapToGrid w:val="0"/>
        <w:spacing w:line="420" w:lineRule="exact"/>
        <w:rPr>
          <w:rFonts w:hint="eastAsia"/>
          <w:color w:val="000000"/>
          <w:sz w:val="22"/>
        </w:rPr>
      </w:pPr>
      <w:r w:rsidRPr="004F2852">
        <w:rPr>
          <w:rFonts w:hint="eastAsia"/>
          <w:color w:val="000000"/>
          <w:sz w:val="22"/>
        </w:rPr>
        <w:t xml:space="preserve">※ </w:t>
      </w:r>
      <w:r w:rsidR="00063555" w:rsidRPr="004F2852">
        <w:rPr>
          <w:rFonts w:hint="eastAsia"/>
          <w:color w:val="000000"/>
          <w:sz w:val="22"/>
        </w:rPr>
        <w:t>에너지경영시스템(ISO50001) : 기업의 에너지경영시스템에 대한 국제 인증 표준</w:t>
      </w:r>
      <w:r w:rsidR="00EB5372" w:rsidRPr="004F2852">
        <w:rPr>
          <w:rFonts w:hint="eastAsia"/>
          <w:color w:val="000000"/>
          <w:sz w:val="22"/>
        </w:rPr>
        <w:t xml:space="preserve"> </w:t>
      </w:r>
    </w:p>
    <w:p w:rsidR="004214AC" w:rsidRPr="00063555" w:rsidRDefault="004214AC" w:rsidP="00F62770">
      <w:pPr>
        <w:wordWrap/>
        <w:adjustRightInd w:val="0"/>
        <w:snapToGrid w:val="0"/>
        <w:spacing w:line="420" w:lineRule="exact"/>
        <w:rPr>
          <w:rFonts w:hint="eastAsia"/>
          <w:color w:val="000000"/>
          <w:sz w:val="24"/>
          <w:szCs w:val="24"/>
        </w:rPr>
      </w:pPr>
    </w:p>
    <w:p w:rsidR="004214AC" w:rsidRPr="007716E2" w:rsidRDefault="004214AC" w:rsidP="004214AC">
      <w:pPr>
        <w:wordWrap/>
        <w:adjustRightInd w:val="0"/>
        <w:snapToGrid w:val="0"/>
        <w:spacing w:line="420" w:lineRule="exact"/>
        <w:rPr>
          <w:rFonts w:hint="eastAsia"/>
          <w:color w:val="000000"/>
          <w:sz w:val="24"/>
          <w:szCs w:val="24"/>
        </w:rPr>
      </w:pPr>
      <w:r w:rsidRPr="007716E2">
        <w:rPr>
          <w:rFonts w:hint="eastAsia"/>
          <w:color w:val="000000"/>
          <w:sz w:val="24"/>
          <w:szCs w:val="24"/>
        </w:rPr>
        <w:t>이런 노력의 결과,</w:t>
      </w:r>
      <w:r w:rsidRPr="007716E2">
        <w:rPr>
          <w:color w:val="000000"/>
          <w:sz w:val="24"/>
          <w:szCs w:val="24"/>
        </w:rPr>
        <w:t xml:space="preserve"> 여수</w:t>
      </w:r>
      <w:r w:rsidRPr="007716E2">
        <w:rPr>
          <w:rFonts w:hint="eastAsia"/>
          <w:color w:val="000000"/>
          <w:sz w:val="24"/>
          <w:szCs w:val="24"/>
        </w:rPr>
        <w:t>공장은</w:t>
      </w:r>
      <w:r w:rsidRPr="007716E2">
        <w:rPr>
          <w:color w:val="000000"/>
          <w:sz w:val="24"/>
          <w:szCs w:val="24"/>
        </w:rPr>
        <w:t xml:space="preserve"> 2014년 약 500억원의 에너지 절감 효과를 </w:t>
      </w:r>
      <w:r w:rsidR="0081647C" w:rsidRPr="007716E2">
        <w:rPr>
          <w:rFonts w:hint="eastAsia"/>
          <w:color w:val="000000"/>
          <w:sz w:val="24"/>
          <w:szCs w:val="24"/>
        </w:rPr>
        <w:t>본 것으로 집계되며</w:t>
      </w:r>
      <w:r w:rsidRPr="007716E2">
        <w:rPr>
          <w:color w:val="000000"/>
          <w:sz w:val="24"/>
          <w:szCs w:val="24"/>
        </w:rPr>
        <w:t>, 에너지 효율화 지수 측면</w:t>
      </w:r>
      <w:r w:rsidRPr="007716E2">
        <w:rPr>
          <w:rFonts w:hint="eastAsia"/>
          <w:color w:val="000000"/>
          <w:sz w:val="24"/>
          <w:szCs w:val="24"/>
        </w:rPr>
        <w:t>에서도</w:t>
      </w:r>
      <w:r w:rsidRPr="007716E2">
        <w:rPr>
          <w:color w:val="000000"/>
          <w:sz w:val="24"/>
          <w:szCs w:val="24"/>
        </w:rPr>
        <w:t xml:space="preserve"> 세계 상위 수준에 </w:t>
      </w:r>
      <w:r w:rsidR="00063555">
        <w:rPr>
          <w:rFonts w:hint="eastAsia"/>
          <w:color w:val="000000"/>
          <w:sz w:val="24"/>
          <w:szCs w:val="24"/>
        </w:rPr>
        <w:t xml:space="preserve">랭크되었다. </w:t>
      </w:r>
    </w:p>
    <w:p w:rsidR="00A2191D" w:rsidRPr="007716E2" w:rsidRDefault="00A2191D" w:rsidP="00F62770">
      <w:pPr>
        <w:wordWrap/>
        <w:adjustRightInd w:val="0"/>
        <w:snapToGrid w:val="0"/>
        <w:spacing w:line="420" w:lineRule="exact"/>
        <w:rPr>
          <w:rFonts w:hint="eastAsia"/>
          <w:color w:val="000000"/>
          <w:sz w:val="24"/>
          <w:szCs w:val="24"/>
        </w:rPr>
      </w:pPr>
    </w:p>
    <w:p w:rsidR="00A2191D" w:rsidRPr="007716E2" w:rsidRDefault="00A2191D" w:rsidP="00F62770">
      <w:pPr>
        <w:wordWrap/>
        <w:adjustRightInd w:val="0"/>
        <w:snapToGrid w:val="0"/>
        <w:spacing w:line="420" w:lineRule="exact"/>
        <w:rPr>
          <w:rFonts w:hint="eastAsia"/>
          <w:color w:val="000000"/>
          <w:sz w:val="24"/>
          <w:szCs w:val="24"/>
        </w:rPr>
      </w:pPr>
      <w:r w:rsidRPr="007716E2">
        <w:rPr>
          <w:rFonts w:hint="eastAsia"/>
          <w:b/>
          <w:color w:val="000000"/>
          <w:sz w:val="24"/>
          <w:szCs w:val="24"/>
        </w:rPr>
        <w:t xml:space="preserve">○ 세부적인 </w:t>
      </w:r>
      <w:r w:rsidR="004F2852">
        <w:rPr>
          <w:rFonts w:hint="eastAsia"/>
          <w:b/>
          <w:color w:val="000000"/>
          <w:sz w:val="24"/>
          <w:szCs w:val="24"/>
        </w:rPr>
        <w:t>실천</w:t>
      </w:r>
    </w:p>
    <w:p w:rsidR="00F62770" w:rsidRPr="007716E2" w:rsidRDefault="00F62770" w:rsidP="00F62770">
      <w:pPr>
        <w:wordWrap/>
        <w:spacing w:line="420" w:lineRule="exact"/>
        <w:rPr>
          <w:rFonts w:hint="eastAsia"/>
          <w:color w:val="000000"/>
          <w:sz w:val="24"/>
          <w:szCs w:val="24"/>
        </w:rPr>
      </w:pPr>
      <w:r w:rsidRPr="007716E2">
        <w:rPr>
          <w:rFonts w:hint="eastAsia"/>
          <w:color w:val="000000"/>
          <w:sz w:val="24"/>
          <w:szCs w:val="24"/>
        </w:rPr>
        <w:t xml:space="preserve">GS칼텍스는 </w:t>
      </w:r>
      <w:r w:rsidRPr="007716E2">
        <w:rPr>
          <w:color w:val="000000"/>
          <w:sz w:val="24"/>
          <w:szCs w:val="24"/>
        </w:rPr>
        <w:t>주유소 캐노피</w:t>
      </w:r>
      <w:r w:rsidRPr="007716E2">
        <w:rPr>
          <w:rFonts w:hint="eastAsia"/>
          <w:color w:val="000000"/>
          <w:sz w:val="24"/>
          <w:szCs w:val="24"/>
        </w:rPr>
        <w:t>,</w:t>
      </w:r>
      <w:r w:rsidRPr="007716E2">
        <w:rPr>
          <w:color w:val="000000"/>
          <w:sz w:val="24"/>
          <w:szCs w:val="24"/>
        </w:rPr>
        <w:t xml:space="preserve"> 건물 옥상 등 사업장 내 유휴공간에 태양전지 모듈을 설치하여 태양광 </w:t>
      </w:r>
      <w:r w:rsidR="00D97FA8" w:rsidRPr="007716E2">
        <w:rPr>
          <w:color w:val="000000"/>
          <w:sz w:val="24"/>
          <w:szCs w:val="24"/>
        </w:rPr>
        <w:t>발전</w:t>
      </w:r>
      <w:r w:rsidRPr="007716E2">
        <w:rPr>
          <w:color w:val="000000"/>
          <w:sz w:val="24"/>
          <w:szCs w:val="24"/>
        </w:rPr>
        <w:t>을 실시</w:t>
      </w:r>
      <w:r w:rsidRPr="007716E2">
        <w:rPr>
          <w:rFonts w:hint="eastAsia"/>
          <w:color w:val="000000"/>
          <w:sz w:val="24"/>
          <w:szCs w:val="24"/>
        </w:rPr>
        <w:t>하고 있다</w:t>
      </w:r>
      <w:r w:rsidR="007716E2" w:rsidRPr="007716E2">
        <w:rPr>
          <w:rFonts w:hint="eastAsia"/>
          <w:color w:val="000000"/>
          <w:sz w:val="24"/>
          <w:szCs w:val="24"/>
        </w:rPr>
        <w:t xml:space="preserve">. 일부 </w:t>
      </w:r>
      <w:r w:rsidRPr="007716E2">
        <w:rPr>
          <w:rFonts w:hint="eastAsia"/>
          <w:color w:val="000000"/>
          <w:sz w:val="24"/>
          <w:szCs w:val="24"/>
        </w:rPr>
        <w:t>주유소 및 청평 연구소에 태양광 발전사업</w:t>
      </w:r>
      <w:r w:rsidR="007716E2" w:rsidRPr="007716E2">
        <w:rPr>
          <w:rFonts w:hint="eastAsia"/>
          <w:color w:val="000000"/>
          <w:sz w:val="24"/>
          <w:szCs w:val="24"/>
        </w:rPr>
        <w:t>을</w:t>
      </w:r>
      <w:r w:rsidRPr="007716E2">
        <w:rPr>
          <w:rFonts w:hint="eastAsia"/>
          <w:color w:val="000000"/>
          <w:sz w:val="24"/>
          <w:szCs w:val="24"/>
        </w:rPr>
        <w:t xml:space="preserve"> 진행하였으며, 이를 통해 해당 시설에 필요한 전력을 생산하고 있다. 또한 </w:t>
      </w:r>
      <w:r w:rsidRPr="007716E2">
        <w:rPr>
          <w:rFonts w:hint="eastAsia"/>
          <w:color w:val="000000"/>
          <w:sz w:val="24"/>
          <w:szCs w:val="24"/>
        </w:rPr>
        <w:lastRenderedPageBreak/>
        <w:t>No.3 중질유 분해시설</w:t>
      </w:r>
      <w:r w:rsidR="000D1190">
        <w:rPr>
          <w:rFonts w:hint="eastAsia"/>
          <w:color w:val="000000"/>
          <w:sz w:val="24"/>
          <w:szCs w:val="24"/>
        </w:rPr>
        <w:t>(VR</w:t>
      </w:r>
      <w:r w:rsidRPr="007716E2">
        <w:rPr>
          <w:rFonts w:hint="eastAsia"/>
          <w:color w:val="000000"/>
          <w:sz w:val="24"/>
          <w:szCs w:val="24"/>
        </w:rPr>
        <w:t xml:space="preserve">HCR) 가동에 사용되는 에너지 절감을 위해 태양광 발전장치를 설치하기도 했다. </w:t>
      </w:r>
    </w:p>
    <w:p w:rsidR="00063555" w:rsidRDefault="00063555" w:rsidP="00F62770">
      <w:pPr>
        <w:wordWrap/>
        <w:adjustRightInd w:val="0"/>
        <w:snapToGrid w:val="0"/>
        <w:spacing w:line="420" w:lineRule="exact"/>
        <w:rPr>
          <w:rFonts w:hint="eastAsia"/>
          <w:color w:val="000000"/>
          <w:sz w:val="24"/>
          <w:szCs w:val="24"/>
        </w:rPr>
      </w:pPr>
    </w:p>
    <w:p w:rsidR="009D3155" w:rsidRDefault="00D97FA8" w:rsidP="00F62770">
      <w:pPr>
        <w:wordWrap/>
        <w:spacing w:line="420" w:lineRule="exact"/>
        <w:rPr>
          <w:rFonts w:hint="eastAsia"/>
          <w:color w:val="000000"/>
          <w:sz w:val="24"/>
          <w:szCs w:val="24"/>
        </w:rPr>
      </w:pPr>
      <w:r w:rsidRPr="007716E2">
        <w:rPr>
          <w:rFonts w:hint="eastAsia"/>
          <w:color w:val="000000"/>
          <w:sz w:val="24"/>
          <w:szCs w:val="24"/>
        </w:rPr>
        <w:t xml:space="preserve">이 밖에 일상적인 생산업무와 관련해서도 에너지 절감을 염두에 두고 있다. GS칼텍스 여수공장은 </w:t>
      </w:r>
      <w:r w:rsidR="009D3155" w:rsidRPr="007716E2">
        <w:rPr>
          <w:rFonts w:hint="eastAsia"/>
          <w:color w:val="000000"/>
          <w:sz w:val="24"/>
          <w:szCs w:val="24"/>
        </w:rPr>
        <w:t>정비 기간을 제외하고 항상 가동되</w:t>
      </w:r>
      <w:r w:rsidRPr="007716E2">
        <w:rPr>
          <w:rFonts w:hint="eastAsia"/>
          <w:color w:val="000000"/>
          <w:sz w:val="24"/>
          <w:szCs w:val="24"/>
        </w:rPr>
        <w:t xml:space="preserve">는 관계로 </w:t>
      </w:r>
      <w:r w:rsidR="002A260A" w:rsidRPr="007716E2">
        <w:rPr>
          <w:rFonts w:hint="eastAsia"/>
          <w:color w:val="000000"/>
          <w:sz w:val="24"/>
          <w:szCs w:val="24"/>
        </w:rPr>
        <w:t xml:space="preserve">야간 </w:t>
      </w:r>
      <w:r w:rsidR="009D3155" w:rsidRPr="007716E2">
        <w:rPr>
          <w:rFonts w:hint="eastAsia"/>
          <w:color w:val="000000"/>
          <w:sz w:val="24"/>
          <w:szCs w:val="24"/>
        </w:rPr>
        <w:t>조명</w:t>
      </w:r>
      <w:r w:rsidRPr="007716E2">
        <w:rPr>
          <w:rFonts w:hint="eastAsia"/>
          <w:color w:val="000000"/>
          <w:sz w:val="24"/>
          <w:szCs w:val="24"/>
        </w:rPr>
        <w:t xml:space="preserve">이 </w:t>
      </w:r>
      <w:r w:rsidR="009D3155" w:rsidRPr="007716E2">
        <w:rPr>
          <w:rFonts w:hint="eastAsia"/>
          <w:color w:val="000000"/>
          <w:sz w:val="24"/>
          <w:szCs w:val="24"/>
        </w:rPr>
        <w:t>필요하다. 기존에는 자체 조도 조절 기능이 없는 설비를 사용했기 때문에 일출/일몰 시의 어두움을 방지하기 위해 조기 점등</w:t>
      </w:r>
      <w:r w:rsidR="004F2852">
        <w:rPr>
          <w:rFonts w:hint="eastAsia"/>
          <w:color w:val="000000"/>
          <w:sz w:val="24"/>
          <w:szCs w:val="24"/>
        </w:rPr>
        <w:t>, 지연 소등</w:t>
      </w:r>
      <w:r w:rsidR="009D3155" w:rsidRPr="007716E2">
        <w:rPr>
          <w:rFonts w:hint="eastAsia"/>
          <w:color w:val="000000"/>
          <w:sz w:val="24"/>
          <w:szCs w:val="24"/>
        </w:rPr>
        <w:t>을 할 수 밖에 없었고, 이는 에너지 낭비로 이어졌다. 그러나 2014년 4월부터 일출과 일몰 시간에 맞춰 소등과 점등이 자동으로 바뀌는 디지털 타이머의 사용을 테스트하기 시작했고</w:t>
      </w:r>
      <w:r w:rsidR="000864FE" w:rsidRPr="007716E2">
        <w:rPr>
          <w:rFonts w:hint="eastAsia"/>
          <w:color w:val="000000"/>
          <w:sz w:val="24"/>
          <w:szCs w:val="24"/>
        </w:rPr>
        <w:t>, 2014년 10월</w:t>
      </w:r>
      <w:r w:rsidR="009D3155" w:rsidRPr="007716E2">
        <w:rPr>
          <w:rFonts w:hint="eastAsia"/>
          <w:color w:val="000000"/>
          <w:sz w:val="24"/>
          <w:szCs w:val="24"/>
        </w:rPr>
        <w:t xml:space="preserve">부터는 GS칼텍스 여수 전 생산설비에 확대 적용되어 에너지 절감에 앞장서고 있다. </w:t>
      </w:r>
    </w:p>
    <w:p w:rsidR="00063555" w:rsidRPr="007716E2" w:rsidRDefault="00063555" w:rsidP="00F62770">
      <w:pPr>
        <w:wordWrap/>
        <w:spacing w:line="420" w:lineRule="exact"/>
        <w:rPr>
          <w:rFonts w:hint="eastAsia"/>
          <w:color w:val="000000"/>
          <w:sz w:val="24"/>
          <w:szCs w:val="24"/>
        </w:rPr>
      </w:pPr>
    </w:p>
    <w:p w:rsidR="00063555" w:rsidRPr="007716E2" w:rsidRDefault="00063555" w:rsidP="00063555">
      <w:pPr>
        <w:wordWrap/>
        <w:adjustRightInd w:val="0"/>
        <w:snapToGrid w:val="0"/>
        <w:spacing w:line="420" w:lineRule="exact"/>
        <w:rPr>
          <w:rFonts w:hint="eastAsia"/>
          <w:color w:val="000000"/>
          <w:sz w:val="24"/>
          <w:szCs w:val="24"/>
        </w:rPr>
      </w:pPr>
      <w:r>
        <w:rPr>
          <w:rFonts w:hint="eastAsia"/>
          <w:color w:val="000000"/>
          <w:sz w:val="24"/>
          <w:szCs w:val="24"/>
        </w:rPr>
        <w:t xml:space="preserve">회사 안에서 뿐만 아니라 </w:t>
      </w:r>
      <w:r w:rsidRPr="007716E2">
        <w:rPr>
          <w:rFonts w:hint="eastAsia"/>
          <w:color w:val="000000"/>
          <w:sz w:val="24"/>
          <w:szCs w:val="24"/>
        </w:rPr>
        <w:t xml:space="preserve">여수 산업단지 네트워킹의 일환으로, 산업단지 내 정유 및 석유화학 관련 공장들의 원료, 부산물, 유틸리티 등을 한 회사처럼 연결하여 단지 전체와 각 공장의 효율 및 이익을 증대하는 사업을 진행하고 있다. 산업단지 내 2000억원 가량의 부생 잉여 수소와 스팀의 상호 교류를 통한 시너지 창출 활동으로 국가 경제에도 이바지하고 있다. </w:t>
      </w:r>
    </w:p>
    <w:p w:rsidR="009D3155" w:rsidRPr="007716E2" w:rsidRDefault="009D3155" w:rsidP="00F62770">
      <w:pPr>
        <w:wordWrap/>
        <w:spacing w:line="420" w:lineRule="exact"/>
        <w:rPr>
          <w:rFonts w:hint="eastAsia"/>
          <w:sz w:val="24"/>
          <w:szCs w:val="24"/>
        </w:rPr>
      </w:pPr>
    </w:p>
    <w:p w:rsidR="00D33A02" w:rsidRPr="007716E2" w:rsidRDefault="009D3155" w:rsidP="00F62770">
      <w:pPr>
        <w:wordWrap/>
        <w:spacing w:line="420" w:lineRule="exact"/>
        <w:rPr>
          <w:rFonts w:hint="eastAsia"/>
          <w:sz w:val="24"/>
          <w:szCs w:val="24"/>
        </w:rPr>
      </w:pPr>
      <w:r w:rsidRPr="007716E2">
        <w:rPr>
          <w:rFonts w:hint="eastAsia"/>
          <w:sz w:val="24"/>
          <w:szCs w:val="24"/>
        </w:rPr>
        <w:t>인천 윤활유공장</w:t>
      </w:r>
      <w:r w:rsidR="00F53883" w:rsidRPr="007716E2">
        <w:rPr>
          <w:rFonts w:hint="eastAsia"/>
          <w:sz w:val="24"/>
          <w:szCs w:val="24"/>
        </w:rPr>
        <w:t>은</w:t>
      </w:r>
      <w:r w:rsidR="00D33A02" w:rsidRPr="007716E2">
        <w:rPr>
          <w:rFonts w:hint="eastAsia"/>
          <w:sz w:val="24"/>
          <w:szCs w:val="24"/>
        </w:rPr>
        <w:t xml:space="preserve"> 2013년 11월 </w:t>
      </w:r>
      <w:r w:rsidRPr="007716E2">
        <w:rPr>
          <w:rFonts w:hint="eastAsia"/>
          <w:sz w:val="24"/>
          <w:szCs w:val="24"/>
        </w:rPr>
        <w:t xml:space="preserve">펌프장, 보일러실, 블렌딩 센터, 용기 생산공장, 옥내 창고 및 사무동 등 530여개의 전등을 LED 조명으로 교체했다. LED는 낮은 소비전력으로도 기존 조명 대비 에너지 절감 효과를 기대할 수 있다. 또, 수명이 길어 유지보수 비용을 아낄 수 있으며, 형광등처럼 자외선과 미세한 깜빡거림이 없어 </w:t>
      </w:r>
      <w:r w:rsidR="00D33A02" w:rsidRPr="007716E2">
        <w:rPr>
          <w:rFonts w:hint="eastAsia"/>
          <w:sz w:val="24"/>
          <w:szCs w:val="24"/>
        </w:rPr>
        <w:t xml:space="preserve">직원들의 시력보호에도 도움이 되고 있다. </w:t>
      </w:r>
    </w:p>
    <w:p w:rsidR="00D33A02" w:rsidRPr="007716E2" w:rsidRDefault="00D33A02" w:rsidP="00F62770">
      <w:pPr>
        <w:wordWrap/>
        <w:spacing w:line="420" w:lineRule="exact"/>
        <w:rPr>
          <w:rFonts w:hint="eastAsia"/>
          <w:sz w:val="24"/>
          <w:szCs w:val="24"/>
        </w:rPr>
      </w:pPr>
    </w:p>
    <w:p w:rsidR="00063555" w:rsidRDefault="00D61880" w:rsidP="00EB5372">
      <w:pPr>
        <w:wordWrap/>
        <w:spacing w:line="420" w:lineRule="exact"/>
        <w:rPr>
          <w:rFonts w:hint="eastAsia"/>
          <w:sz w:val="24"/>
          <w:szCs w:val="24"/>
        </w:rPr>
      </w:pPr>
      <w:r w:rsidRPr="007716E2">
        <w:rPr>
          <w:rFonts w:hint="eastAsia"/>
          <w:sz w:val="24"/>
          <w:szCs w:val="24"/>
        </w:rPr>
        <w:t xml:space="preserve">또, 기존에는 </w:t>
      </w:r>
      <w:r w:rsidR="00D33A02" w:rsidRPr="007716E2">
        <w:rPr>
          <w:rFonts w:hint="eastAsia"/>
          <w:sz w:val="24"/>
          <w:szCs w:val="24"/>
        </w:rPr>
        <w:t>윤활유공장에서 필요한 Steam을 자체 생산하</w:t>
      </w:r>
      <w:r w:rsidR="00C36B2F" w:rsidRPr="007716E2">
        <w:rPr>
          <w:rFonts w:hint="eastAsia"/>
          <w:sz w:val="24"/>
          <w:szCs w:val="24"/>
        </w:rPr>
        <w:t>여 사용하였으나,</w:t>
      </w:r>
      <w:r w:rsidR="00D33A02" w:rsidRPr="007716E2">
        <w:rPr>
          <w:rFonts w:hint="eastAsia"/>
          <w:sz w:val="24"/>
          <w:szCs w:val="24"/>
        </w:rPr>
        <w:t xml:space="preserve"> 2014년 12월부터는 인근 소각장에서 부가적으로 발생하는 Steam</w:t>
      </w:r>
      <w:r w:rsidR="0088534D">
        <w:rPr>
          <w:rFonts w:hint="eastAsia"/>
          <w:sz w:val="24"/>
          <w:szCs w:val="24"/>
        </w:rPr>
        <w:t>도</w:t>
      </w:r>
      <w:r w:rsidR="00D33A02" w:rsidRPr="007716E2">
        <w:rPr>
          <w:rFonts w:hint="eastAsia"/>
          <w:sz w:val="24"/>
          <w:szCs w:val="24"/>
        </w:rPr>
        <w:t xml:space="preserve"> 도입하여 사용함으로써 에너지 절감에 기여하고 있다. </w:t>
      </w:r>
    </w:p>
    <w:p w:rsidR="009D3155" w:rsidRPr="007716E2" w:rsidRDefault="00A033EA" w:rsidP="00EB5372">
      <w:pPr>
        <w:wordWrap/>
        <w:spacing w:line="420" w:lineRule="exact"/>
        <w:rPr>
          <w:sz w:val="24"/>
          <w:szCs w:val="24"/>
        </w:rPr>
      </w:pPr>
      <w:r w:rsidRPr="007716E2">
        <w:rPr>
          <w:rFonts w:hint="eastAsia"/>
          <w:sz w:val="24"/>
          <w:szCs w:val="24"/>
        </w:rPr>
        <w:t>(끝)</w:t>
      </w:r>
    </w:p>
    <w:p w:rsidR="009D3155" w:rsidRPr="007716E2" w:rsidRDefault="009D3155" w:rsidP="009D3155">
      <w:pPr>
        <w:rPr>
          <w:sz w:val="24"/>
          <w:szCs w:val="24"/>
        </w:rPr>
      </w:pPr>
    </w:p>
    <w:p w:rsidR="009D3155" w:rsidRPr="009D3155" w:rsidRDefault="009D3155" w:rsidP="009D3155">
      <w:pPr>
        <w:wordWrap/>
        <w:adjustRightInd w:val="0"/>
        <w:snapToGrid w:val="0"/>
        <w:spacing w:line="420" w:lineRule="exact"/>
        <w:rPr>
          <w:color w:val="000000"/>
          <w:sz w:val="22"/>
        </w:rPr>
      </w:pPr>
    </w:p>
    <w:p w:rsidR="007A629E" w:rsidRPr="009D3155" w:rsidRDefault="007A629E" w:rsidP="009D3155">
      <w:pPr>
        <w:wordWrap/>
        <w:adjustRightInd w:val="0"/>
        <w:snapToGrid w:val="0"/>
        <w:spacing w:line="420" w:lineRule="exact"/>
        <w:rPr>
          <w:color w:val="000000"/>
          <w:sz w:val="22"/>
        </w:rPr>
      </w:pPr>
      <w:r w:rsidRPr="009D3155">
        <w:rPr>
          <w:rFonts w:hint="eastAsia"/>
          <w:color w:val="000000"/>
          <w:sz w:val="22"/>
        </w:rPr>
        <w:t xml:space="preserve"> </w:t>
      </w:r>
    </w:p>
    <w:sectPr w:rsidR="007A629E" w:rsidRPr="009D3155" w:rsidSect="00F721F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5E" w:rsidRDefault="00EF725E" w:rsidP="007D309D">
      <w:r>
        <w:separator/>
      </w:r>
    </w:p>
  </w:endnote>
  <w:endnote w:type="continuationSeparator" w:id="0">
    <w:p w:rsidR="00EF725E" w:rsidRDefault="00EF725E" w:rsidP="007D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5E" w:rsidRDefault="00EF725E" w:rsidP="007D309D">
      <w:r>
        <w:separator/>
      </w:r>
    </w:p>
  </w:footnote>
  <w:footnote w:type="continuationSeparator" w:id="0">
    <w:p w:rsidR="00EF725E" w:rsidRDefault="00EF725E" w:rsidP="007D3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E70C9"/>
    <w:multiLevelType w:val="hybridMultilevel"/>
    <w:tmpl w:val="14F2D12C"/>
    <w:lvl w:ilvl="0" w:tplc="2446028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71D339F"/>
    <w:multiLevelType w:val="hybridMultilevel"/>
    <w:tmpl w:val="AAE23096"/>
    <w:lvl w:ilvl="0" w:tplc="EBEEAA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6C613DD"/>
    <w:multiLevelType w:val="hybridMultilevel"/>
    <w:tmpl w:val="E0ACB854"/>
    <w:lvl w:ilvl="0" w:tplc="A9BAF664">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E295C30"/>
    <w:multiLevelType w:val="hybridMultilevel"/>
    <w:tmpl w:val="015EDE02"/>
    <w:lvl w:ilvl="0" w:tplc="96BAD214">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F4"/>
    <w:rsid w:val="000178C0"/>
    <w:rsid w:val="00025289"/>
    <w:rsid w:val="0002702B"/>
    <w:rsid w:val="00044C66"/>
    <w:rsid w:val="00047CB5"/>
    <w:rsid w:val="00061509"/>
    <w:rsid w:val="00061DF6"/>
    <w:rsid w:val="00063555"/>
    <w:rsid w:val="0008110D"/>
    <w:rsid w:val="000864FE"/>
    <w:rsid w:val="000918C8"/>
    <w:rsid w:val="00092FBF"/>
    <w:rsid w:val="00093AF4"/>
    <w:rsid w:val="000A034B"/>
    <w:rsid w:val="000A5CC2"/>
    <w:rsid w:val="000B7C61"/>
    <w:rsid w:val="000C7531"/>
    <w:rsid w:val="000D1190"/>
    <w:rsid w:val="000F2203"/>
    <w:rsid w:val="00105577"/>
    <w:rsid w:val="001116D8"/>
    <w:rsid w:val="00116B13"/>
    <w:rsid w:val="001172DB"/>
    <w:rsid w:val="0012220C"/>
    <w:rsid w:val="0012775D"/>
    <w:rsid w:val="00162785"/>
    <w:rsid w:val="001639B6"/>
    <w:rsid w:val="00167BFC"/>
    <w:rsid w:val="001877CE"/>
    <w:rsid w:val="00195F9B"/>
    <w:rsid w:val="001A73C1"/>
    <w:rsid w:val="001B7347"/>
    <w:rsid w:val="001D6681"/>
    <w:rsid w:val="001E0754"/>
    <w:rsid w:val="001E5F62"/>
    <w:rsid w:val="001E65CF"/>
    <w:rsid w:val="001F0120"/>
    <w:rsid w:val="001F6400"/>
    <w:rsid w:val="0020230E"/>
    <w:rsid w:val="002132FF"/>
    <w:rsid w:val="0021587D"/>
    <w:rsid w:val="00242278"/>
    <w:rsid w:val="00245BF4"/>
    <w:rsid w:val="0025241A"/>
    <w:rsid w:val="00252B97"/>
    <w:rsid w:val="00253383"/>
    <w:rsid w:val="00254423"/>
    <w:rsid w:val="00274129"/>
    <w:rsid w:val="00277C79"/>
    <w:rsid w:val="0028019E"/>
    <w:rsid w:val="002814A0"/>
    <w:rsid w:val="002A260A"/>
    <w:rsid w:val="002A404A"/>
    <w:rsid w:val="002B3CC4"/>
    <w:rsid w:val="002B7E7F"/>
    <w:rsid w:val="002D712E"/>
    <w:rsid w:val="002F23D4"/>
    <w:rsid w:val="002F6FAD"/>
    <w:rsid w:val="00303F43"/>
    <w:rsid w:val="00305D8F"/>
    <w:rsid w:val="00317166"/>
    <w:rsid w:val="003513C9"/>
    <w:rsid w:val="00354FC5"/>
    <w:rsid w:val="0037076B"/>
    <w:rsid w:val="00386B91"/>
    <w:rsid w:val="003B5AAD"/>
    <w:rsid w:val="003E2DC2"/>
    <w:rsid w:val="003E7C86"/>
    <w:rsid w:val="00413A21"/>
    <w:rsid w:val="004214AC"/>
    <w:rsid w:val="00446579"/>
    <w:rsid w:val="004475C3"/>
    <w:rsid w:val="00451F11"/>
    <w:rsid w:val="00470FBA"/>
    <w:rsid w:val="00473BF9"/>
    <w:rsid w:val="004A499E"/>
    <w:rsid w:val="004A5E26"/>
    <w:rsid w:val="004A625A"/>
    <w:rsid w:val="004B457D"/>
    <w:rsid w:val="004C7196"/>
    <w:rsid w:val="004D0A2A"/>
    <w:rsid w:val="004D61EE"/>
    <w:rsid w:val="004F2852"/>
    <w:rsid w:val="0051156A"/>
    <w:rsid w:val="00511982"/>
    <w:rsid w:val="005363D3"/>
    <w:rsid w:val="00543582"/>
    <w:rsid w:val="00547A2A"/>
    <w:rsid w:val="00554DC8"/>
    <w:rsid w:val="005609FC"/>
    <w:rsid w:val="00562EF5"/>
    <w:rsid w:val="00574D5A"/>
    <w:rsid w:val="005750CC"/>
    <w:rsid w:val="005816AD"/>
    <w:rsid w:val="00587465"/>
    <w:rsid w:val="005917D4"/>
    <w:rsid w:val="00593946"/>
    <w:rsid w:val="005939BD"/>
    <w:rsid w:val="00597903"/>
    <w:rsid w:val="005A7E2F"/>
    <w:rsid w:val="005C176D"/>
    <w:rsid w:val="005C2011"/>
    <w:rsid w:val="005D04A6"/>
    <w:rsid w:val="005F4663"/>
    <w:rsid w:val="005F4E55"/>
    <w:rsid w:val="00606493"/>
    <w:rsid w:val="006127B9"/>
    <w:rsid w:val="00624AB6"/>
    <w:rsid w:val="00644A5E"/>
    <w:rsid w:val="00652415"/>
    <w:rsid w:val="00670786"/>
    <w:rsid w:val="00675953"/>
    <w:rsid w:val="00696BF9"/>
    <w:rsid w:val="006C6683"/>
    <w:rsid w:val="006E0C21"/>
    <w:rsid w:val="006E22BA"/>
    <w:rsid w:val="006E6E9D"/>
    <w:rsid w:val="0070309B"/>
    <w:rsid w:val="00703FE2"/>
    <w:rsid w:val="00704D5C"/>
    <w:rsid w:val="007059B2"/>
    <w:rsid w:val="00705BDF"/>
    <w:rsid w:val="007111B8"/>
    <w:rsid w:val="00717181"/>
    <w:rsid w:val="00732D3E"/>
    <w:rsid w:val="00733A6E"/>
    <w:rsid w:val="00740CE4"/>
    <w:rsid w:val="00743FA5"/>
    <w:rsid w:val="00747922"/>
    <w:rsid w:val="00757118"/>
    <w:rsid w:val="007606AA"/>
    <w:rsid w:val="007716E2"/>
    <w:rsid w:val="00777D0A"/>
    <w:rsid w:val="00791DB7"/>
    <w:rsid w:val="007925ED"/>
    <w:rsid w:val="0079417D"/>
    <w:rsid w:val="007A3134"/>
    <w:rsid w:val="007A537D"/>
    <w:rsid w:val="007A629E"/>
    <w:rsid w:val="007A7C5A"/>
    <w:rsid w:val="007B61A2"/>
    <w:rsid w:val="007C4AF2"/>
    <w:rsid w:val="007D309D"/>
    <w:rsid w:val="007D5E2D"/>
    <w:rsid w:val="007E5582"/>
    <w:rsid w:val="007F4D1C"/>
    <w:rsid w:val="00800920"/>
    <w:rsid w:val="0080423A"/>
    <w:rsid w:val="00810E3F"/>
    <w:rsid w:val="0081647C"/>
    <w:rsid w:val="00823B6F"/>
    <w:rsid w:val="008375B3"/>
    <w:rsid w:val="00854964"/>
    <w:rsid w:val="00864111"/>
    <w:rsid w:val="0086441A"/>
    <w:rsid w:val="0087001A"/>
    <w:rsid w:val="00870B32"/>
    <w:rsid w:val="008749A4"/>
    <w:rsid w:val="00877880"/>
    <w:rsid w:val="0088534D"/>
    <w:rsid w:val="008A223C"/>
    <w:rsid w:val="008A2886"/>
    <w:rsid w:val="008B5717"/>
    <w:rsid w:val="008D423B"/>
    <w:rsid w:val="008F24EF"/>
    <w:rsid w:val="00901B4F"/>
    <w:rsid w:val="00910FE3"/>
    <w:rsid w:val="00911745"/>
    <w:rsid w:val="00913432"/>
    <w:rsid w:val="009164E8"/>
    <w:rsid w:val="0093045D"/>
    <w:rsid w:val="00934DF6"/>
    <w:rsid w:val="009426C9"/>
    <w:rsid w:val="00945B35"/>
    <w:rsid w:val="00982BD0"/>
    <w:rsid w:val="00986A7A"/>
    <w:rsid w:val="00990EE7"/>
    <w:rsid w:val="009A7C9D"/>
    <w:rsid w:val="009D3155"/>
    <w:rsid w:val="009E34A2"/>
    <w:rsid w:val="009F05A9"/>
    <w:rsid w:val="009F122B"/>
    <w:rsid w:val="009F2189"/>
    <w:rsid w:val="009F2C7A"/>
    <w:rsid w:val="00A033EA"/>
    <w:rsid w:val="00A11917"/>
    <w:rsid w:val="00A13985"/>
    <w:rsid w:val="00A2191D"/>
    <w:rsid w:val="00A356D0"/>
    <w:rsid w:val="00A35C79"/>
    <w:rsid w:val="00A452A0"/>
    <w:rsid w:val="00A5367C"/>
    <w:rsid w:val="00A62611"/>
    <w:rsid w:val="00A72D78"/>
    <w:rsid w:val="00A740EB"/>
    <w:rsid w:val="00AA0B13"/>
    <w:rsid w:val="00AB7BF4"/>
    <w:rsid w:val="00AC30C3"/>
    <w:rsid w:val="00AD0EC5"/>
    <w:rsid w:val="00AE21A2"/>
    <w:rsid w:val="00AE5AFC"/>
    <w:rsid w:val="00AE61FD"/>
    <w:rsid w:val="00AF1074"/>
    <w:rsid w:val="00AF7A13"/>
    <w:rsid w:val="00B01465"/>
    <w:rsid w:val="00B07AEA"/>
    <w:rsid w:val="00B1431F"/>
    <w:rsid w:val="00B21C3D"/>
    <w:rsid w:val="00B4675C"/>
    <w:rsid w:val="00B50F8A"/>
    <w:rsid w:val="00B66363"/>
    <w:rsid w:val="00B7078C"/>
    <w:rsid w:val="00B72811"/>
    <w:rsid w:val="00B75653"/>
    <w:rsid w:val="00BA2C81"/>
    <w:rsid w:val="00BC4C3D"/>
    <w:rsid w:val="00BD34C4"/>
    <w:rsid w:val="00BE282F"/>
    <w:rsid w:val="00BE471C"/>
    <w:rsid w:val="00C144B2"/>
    <w:rsid w:val="00C3061C"/>
    <w:rsid w:val="00C3230D"/>
    <w:rsid w:val="00C36B2F"/>
    <w:rsid w:val="00C42FAB"/>
    <w:rsid w:val="00C45F70"/>
    <w:rsid w:val="00C50E9A"/>
    <w:rsid w:val="00C51037"/>
    <w:rsid w:val="00C57277"/>
    <w:rsid w:val="00C6294B"/>
    <w:rsid w:val="00C64FFE"/>
    <w:rsid w:val="00C65704"/>
    <w:rsid w:val="00C66810"/>
    <w:rsid w:val="00C705B9"/>
    <w:rsid w:val="00C85574"/>
    <w:rsid w:val="00C870ED"/>
    <w:rsid w:val="00CA5291"/>
    <w:rsid w:val="00CB01F0"/>
    <w:rsid w:val="00CC0FE4"/>
    <w:rsid w:val="00CC3A07"/>
    <w:rsid w:val="00CE67C6"/>
    <w:rsid w:val="00CF01BD"/>
    <w:rsid w:val="00D01BB4"/>
    <w:rsid w:val="00D0434C"/>
    <w:rsid w:val="00D22CB2"/>
    <w:rsid w:val="00D30FA6"/>
    <w:rsid w:val="00D33A02"/>
    <w:rsid w:val="00D33FE8"/>
    <w:rsid w:val="00D47F56"/>
    <w:rsid w:val="00D57DA6"/>
    <w:rsid w:val="00D57DA9"/>
    <w:rsid w:val="00D60F63"/>
    <w:rsid w:val="00D61880"/>
    <w:rsid w:val="00D70B10"/>
    <w:rsid w:val="00D811EB"/>
    <w:rsid w:val="00D97FA8"/>
    <w:rsid w:val="00DA2C9B"/>
    <w:rsid w:val="00DB2811"/>
    <w:rsid w:val="00DD1726"/>
    <w:rsid w:val="00DD50A2"/>
    <w:rsid w:val="00E165C4"/>
    <w:rsid w:val="00E17751"/>
    <w:rsid w:val="00E22864"/>
    <w:rsid w:val="00E242A2"/>
    <w:rsid w:val="00E247D8"/>
    <w:rsid w:val="00E26571"/>
    <w:rsid w:val="00E31AE5"/>
    <w:rsid w:val="00E346A7"/>
    <w:rsid w:val="00E44954"/>
    <w:rsid w:val="00E761F5"/>
    <w:rsid w:val="00E82CF8"/>
    <w:rsid w:val="00E83C5C"/>
    <w:rsid w:val="00EB3F98"/>
    <w:rsid w:val="00EB5372"/>
    <w:rsid w:val="00ED74D2"/>
    <w:rsid w:val="00EE579E"/>
    <w:rsid w:val="00EF0210"/>
    <w:rsid w:val="00EF6A42"/>
    <w:rsid w:val="00EF725E"/>
    <w:rsid w:val="00F031DB"/>
    <w:rsid w:val="00F417AF"/>
    <w:rsid w:val="00F458EE"/>
    <w:rsid w:val="00F53883"/>
    <w:rsid w:val="00F57AE3"/>
    <w:rsid w:val="00F62770"/>
    <w:rsid w:val="00F649B6"/>
    <w:rsid w:val="00F716DE"/>
    <w:rsid w:val="00F721F7"/>
    <w:rsid w:val="00F870FA"/>
    <w:rsid w:val="00FA0FB1"/>
    <w:rsid w:val="00FC0D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BAA79-572B-472F-8B46-EBA0D120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181"/>
    <w:pPr>
      <w:widowControl w:val="0"/>
      <w:wordWrap w:val="0"/>
      <w:autoSpaceDE w:val="0"/>
      <w:autoSpaceDN w:val="0"/>
      <w:jc w:val="both"/>
    </w:pPr>
    <w:rPr>
      <w:kern w:val="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93AF4"/>
  </w:style>
  <w:style w:type="character" w:customStyle="1" w:styleId="Char">
    <w:name w:val="날짜 Char"/>
    <w:basedOn w:val="a0"/>
    <w:link w:val="a3"/>
    <w:uiPriority w:val="99"/>
    <w:semiHidden/>
    <w:rsid w:val="00093AF4"/>
  </w:style>
  <w:style w:type="paragraph" w:styleId="a4">
    <w:name w:val="header"/>
    <w:basedOn w:val="a"/>
    <w:link w:val="Char0"/>
    <w:uiPriority w:val="99"/>
    <w:semiHidden/>
    <w:unhideWhenUsed/>
    <w:rsid w:val="007D309D"/>
    <w:pPr>
      <w:tabs>
        <w:tab w:val="center" w:pos="4513"/>
        <w:tab w:val="right" w:pos="9026"/>
      </w:tabs>
      <w:snapToGrid w:val="0"/>
    </w:pPr>
  </w:style>
  <w:style w:type="character" w:customStyle="1" w:styleId="Char0">
    <w:name w:val="머리글 Char"/>
    <w:basedOn w:val="a0"/>
    <w:link w:val="a4"/>
    <w:uiPriority w:val="99"/>
    <w:semiHidden/>
    <w:rsid w:val="007D309D"/>
    <w:rPr>
      <w:kern w:val="2"/>
      <w:szCs w:val="22"/>
    </w:rPr>
  </w:style>
  <w:style w:type="paragraph" w:styleId="a5">
    <w:name w:val="footer"/>
    <w:basedOn w:val="a"/>
    <w:link w:val="Char1"/>
    <w:uiPriority w:val="99"/>
    <w:semiHidden/>
    <w:unhideWhenUsed/>
    <w:rsid w:val="007D309D"/>
    <w:pPr>
      <w:tabs>
        <w:tab w:val="center" w:pos="4513"/>
        <w:tab w:val="right" w:pos="9026"/>
      </w:tabs>
      <w:snapToGrid w:val="0"/>
    </w:pPr>
  </w:style>
  <w:style w:type="character" w:customStyle="1" w:styleId="Char1">
    <w:name w:val="바닥글 Char"/>
    <w:basedOn w:val="a0"/>
    <w:link w:val="a5"/>
    <w:uiPriority w:val="99"/>
    <w:semiHidden/>
    <w:rsid w:val="007D309D"/>
    <w:rPr>
      <w:kern w:val="2"/>
      <w:szCs w:val="22"/>
    </w:rPr>
  </w:style>
  <w:style w:type="character" w:styleId="a6">
    <w:name w:val="Strong"/>
    <w:basedOn w:val="a0"/>
    <w:uiPriority w:val="22"/>
    <w:qFormat/>
    <w:rsid w:val="00D01BB4"/>
    <w:rPr>
      <w:b/>
      <w:bCs/>
    </w:rPr>
  </w:style>
  <w:style w:type="paragraph" w:styleId="a7">
    <w:name w:val="Normal (Web)"/>
    <w:basedOn w:val="a"/>
    <w:uiPriority w:val="99"/>
    <w:semiHidden/>
    <w:unhideWhenUsed/>
    <w:rsid w:val="004B457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1185">
      <w:bodyDiv w:val="1"/>
      <w:marLeft w:val="0"/>
      <w:marRight w:val="0"/>
      <w:marTop w:val="0"/>
      <w:marBottom w:val="0"/>
      <w:divBdr>
        <w:top w:val="none" w:sz="0" w:space="0" w:color="auto"/>
        <w:left w:val="none" w:sz="0" w:space="0" w:color="auto"/>
        <w:bottom w:val="none" w:sz="0" w:space="0" w:color="auto"/>
        <w:right w:val="none" w:sz="0" w:space="0" w:color="auto"/>
      </w:divBdr>
    </w:div>
    <w:div w:id="287514109">
      <w:bodyDiv w:val="1"/>
      <w:marLeft w:val="0"/>
      <w:marRight w:val="0"/>
      <w:marTop w:val="0"/>
      <w:marBottom w:val="0"/>
      <w:divBdr>
        <w:top w:val="none" w:sz="0" w:space="0" w:color="auto"/>
        <w:left w:val="none" w:sz="0" w:space="0" w:color="auto"/>
        <w:bottom w:val="none" w:sz="0" w:space="0" w:color="auto"/>
        <w:right w:val="none" w:sz="0" w:space="0" w:color="auto"/>
      </w:divBdr>
    </w:div>
    <w:div w:id="305281175">
      <w:bodyDiv w:val="1"/>
      <w:marLeft w:val="0"/>
      <w:marRight w:val="0"/>
      <w:marTop w:val="0"/>
      <w:marBottom w:val="0"/>
      <w:divBdr>
        <w:top w:val="none" w:sz="0" w:space="0" w:color="auto"/>
        <w:left w:val="none" w:sz="0" w:space="0" w:color="auto"/>
        <w:bottom w:val="none" w:sz="0" w:space="0" w:color="auto"/>
        <w:right w:val="none" w:sz="0" w:space="0" w:color="auto"/>
      </w:divBdr>
    </w:div>
    <w:div w:id="592249375">
      <w:bodyDiv w:val="1"/>
      <w:marLeft w:val="0"/>
      <w:marRight w:val="0"/>
      <w:marTop w:val="0"/>
      <w:marBottom w:val="0"/>
      <w:divBdr>
        <w:top w:val="none" w:sz="0" w:space="0" w:color="auto"/>
        <w:left w:val="none" w:sz="0" w:space="0" w:color="auto"/>
        <w:bottom w:val="none" w:sz="0" w:space="0" w:color="auto"/>
        <w:right w:val="none" w:sz="0" w:space="0" w:color="auto"/>
      </w:divBdr>
    </w:div>
    <w:div w:id="701520799">
      <w:bodyDiv w:val="1"/>
      <w:marLeft w:val="0"/>
      <w:marRight w:val="0"/>
      <w:marTop w:val="0"/>
      <w:marBottom w:val="0"/>
      <w:divBdr>
        <w:top w:val="none" w:sz="0" w:space="0" w:color="auto"/>
        <w:left w:val="none" w:sz="0" w:space="0" w:color="auto"/>
        <w:bottom w:val="none" w:sz="0" w:space="0" w:color="auto"/>
        <w:right w:val="none" w:sz="0" w:space="0" w:color="auto"/>
      </w:divBdr>
    </w:div>
    <w:div w:id="736367980">
      <w:bodyDiv w:val="1"/>
      <w:marLeft w:val="0"/>
      <w:marRight w:val="0"/>
      <w:marTop w:val="0"/>
      <w:marBottom w:val="0"/>
      <w:divBdr>
        <w:top w:val="none" w:sz="0" w:space="0" w:color="auto"/>
        <w:left w:val="none" w:sz="0" w:space="0" w:color="auto"/>
        <w:bottom w:val="none" w:sz="0" w:space="0" w:color="auto"/>
        <w:right w:val="none" w:sz="0" w:space="0" w:color="auto"/>
      </w:divBdr>
    </w:div>
    <w:div w:id="819427016">
      <w:bodyDiv w:val="1"/>
      <w:marLeft w:val="0"/>
      <w:marRight w:val="0"/>
      <w:marTop w:val="0"/>
      <w:marBottom w:val="0"/>
      <w:divBdr>
        <w:top w:val="none" w:sz="0" w:space="0" w:color="auto"/>
        <w:left w:val="none" w:sz="0" w:space="0" w:color="auto"/>
        <w:bottom w:val="none" w:sz="0" w:space="0" w:color="auto"/>
        <w:right w:val="none" w:sz="0" w:space="0" w:color="auto"/>
      </w:divBdr>
    </w:div>
    <w:div w:id="1113674430">
      <w:bodyDiv w:val="1"/>
      <w:marLeft w:val="0"/>
      <w:marRight w:val="0"/>
      <w:marTop w:val="0"/>
      <w:marBottom w:val="0"/>
      <w:divBdr>
        <w:top w:val="none" w:sz="0" w:space="0" w:color="auto"/>
        <w:left w:val="none" w:sz="0" w:space="0" w:color="auto"/>
        <w:bottom w:val="none" w:sz="0" w:space="0" w:color="auto"/>
        <w:right w:val="none" w:sz="0" w:space="0" w:color="auto"/>
      </w:divBdr>
    </w:div>
    <w:div w:id="1176186141">
      <w:bodyDiv w:val="1"/>
      <w:marLeft w:val="0"/>
      <w:marRight w:val="0"/>
      <w:marTop w:val="0"/>
      <w:marBottom w:val="0"/>
      <w:divBdr>
        <w:top w:val="none" w:sz="0" w:space="0" w:color="auto"/>
        <w:left w:val="none" w:sz="0" w:space="0" w:color="auto"/>
        <w:bottom w:val="none" w:sz="0" w:space="0" w:color="auto"/>
        <w:right w:val="none" w:sz="0" w:space="0" w:color="auto"/>
      </w:divBdr>
    </w:div>
    <w:div w:id="1538353569">
      <w:bodyDiv w:val="1"/>
      <w:marLeft w:val="0"/>
      <w:marRight w:val="0"/>
      <w:marTop w:val="0"/>
      <w:marBottom w:val="0"/>
      <w:divBdr>
        <w:top w:val="none" w:sz="0" w:space="0" w:color="auto"/>
        <w:left w:val="none" w:sz="0" w:space="0" w:color="auto"/>
        <w:bottom w:val="none" w:sz="0" w:space="0" w:color="auto"/>
        <w:right w:val="none" w:sz="0" w:space="0" w:color="auto"/>
      </w:divBdr>
    </w:div>
    <w:div w:id="1595355702">
      <w:bodyDiv w:val="1"/>
      <w:marLeft w:val="0"/>
      <w:marRight w:val="0"/>
      <w:marTop w:val="0"/>
      <w:marBottom w:val="0"/>
      <w:divBdr>
        <w:top w:val="none" w:sz="0" w:space="0" w:color="auto"/>
        <w:left w:val="none" w:sz="0" w:space="0" w:color="auto"/>
        <w:bottom w:val="none" w:sz="0" w:space="0" w:color="auto"/>
        <w:right w:val="none" w:sz="0" w:space="0" w:color="auto"/>
      </w:divBdr>
    </w:div>
    <w:div w:id="1653678376">
      <w:bodyDiv w:val="1"/>
      <w:marLeft w:val="0"/>
      <w:marRight w:val="0"/>
      <w:marTop w:val="0"/>
      <w:marBottom w:val="0"/>
      <w:divBdr>
        <w:top w:val="none" w:sz="0" w:space="0" w:color="auto"/>
        <w:left w:val="none" w:sz="0" w:space="0" w:color="auto"/>
        <w:bottom w:val="none" w:sz="0" w:space="0" w:color="auto"/>
        <w:right w:val="none" w:sz="0" w:space="0" w:color="auto"/>
      </w:divBdr>
    </w:div>
    <w:div w:id="1670521672">
      <w:bodyDiv w:val="1"/>
      <w:marLeft w:val="0"/>
      <w:marRight w:val="0"/>
      <w:marTop w:val="0"/>
      <w:marBottom w:val="0"/>
      <w:divBdr>
        <w:top w:val="none" w:sz="0" w:space="0" w:color="auto"/>
        <w:left w:val="none" w:sz="0" w:space="0" w:color="auto"/>
        <w:bottom w:val="none" w:sz="0" w:space="0" w:color="auto"/>
        <w:right w:val="none" w:sz="0" w:space="0" w:color="auto"/>
      </w:divBdr>
    </w:div>
    <w:div w:id="1806196889">
      <w:bodyDiv w:val="1"/>
      <w:marLeft w:val="0"/>
      <w:marRight w:val="0"/>
      <w:marTop w:val="0"/>
      <w:marBottom w:val="0"/>
      <w:divBdr>
        <w:top w:val="none" w:sz="0" w:space="0" w:color="auto"/>
        <w:left w:val="none" w:sz="0" w:space="0" w:color="auto"/>
        <w:bottom w:val="none" w:sz="0" w:space="0" w:color="auto"/>
        <w:right w:val="none" w:sz="0" w:space="0" w:color="auto"/>
      </w:divBdr>
    </w:div>
    <w:div w:id="1941569970">
      <w:bodyDiv w:val="1"/>
      <w:marLeft w:val="0"/>
      <w:marRight w:val="0"/>
      <w:marTop w:val="0"/>
      <w:marBottom w:val="0"/>
      <w:divBdr>
        <w:top w:val="none" w:sz="0" w:space="0" w:color="auto"/>
        <w:left w:val="none" w:sz="0" w:space="0" w:color="auto"/>
        <w:bottom w:val="none" w:sz="0" w:space="0" w:color="auto"/>
        <w:right w:val="none" w:sz="0" w:space="0" w:color="auto"/>
      </w:divBdr>
    </w:div>
    <w:div w:id="1974214921">
      <w:bodyDiv w:val="1"/>
      <w:marLeft w:val="0"/>
      <w:marRight w:val="0"/>
      <w:marTop w:val="0"/>
      <w:marBottom w:val="0"/>
      <w:divBdr>
        <w:top w:val="none" w:sz="0" w:space="0" w:color="auto"/>
        <w:left w:val="none" w:sz="0" w:space="0" w:color="auto"/>
        <w:bottom w:val="none" w:sz="0" w:space="0" w:color="auto"/>
        <w:right w:val="none" w:sz="0" w:space="0" w:color="auto"/>
      </w:divBdr>
    </w:div>
    <w:div w:id="20652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
    </vt:vector>
  </TitlesOfParts>
  <Company>GsCaltex</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C16979</dc:creator>
  <cp:keywords/>
  <cp:lastModifiedBy>socialpc</cp:lastModifiedBy>
  <cp:revision>2</cp:revision>
  <cp:lastPrinted>2015-11-18T06:15:00Z</cp:lastPrinted>
  <dcterms:created xsi:type="dcterms:W3CDTF">2016-12-08T13:37:00Z</dcterms:created>
  <dcterms:modified xsi:type="dcterms:W3CDTF">2016-12-08T13:37:00Z</dcterms:modified>
</cp:coreProperties>
</file>